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7"/>
        <w:gridCol w:w="4251"/>
        <w:gridCol w:w="2482"/>
      </w:tblGrid>
      <w:tr w:rsidR="001F788F" w:rsidTr="00B225A5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B225A5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1F788F" w:rsidRPr="00B225A5" w:rsidRDefault="001F788F" w:rsidP="00B225A5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B225A5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1F788F" w:rsidTr="00B225A5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5E40BC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19050" t="0" r="825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B225A5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B225A5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1F788F" w:rsidRPr="00B225A5" w:rsidRDefault="001F788F" w:rsidP="00B225A5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b/>
                <w:sz w:val="24"/>
              </w:rPr>
              <w:t>ГОСТ</w:t>
            </w:r>
            <w:r w:rsidR="005E40BC">
              <w:rPr>
                <w:rFonts w:ascii="Arial" w:hAnsi="Arial" w:cs="Arial"/>
                <w:b/>
                <w:sz w:val="24"/>
              </w:rPr>
              <w:t xml:space="preserve"> </w:t>
            </w:r>
            <w:r w:rsidRPr="00B225A5">
              <w:rPr>
                <w:rFonts w:ascii="Arial" w:hAnsi="Arial" w:cs="Arial"/>
                <w:b/>
                <w:sz w:val="24"/>
              </w:rPr>
              <w:t xml:space="preserve">ISO </w:t>
            </w:r>
            <w:r w:rsidR="00CE4740">
              <w:rPr>
                <w:rFonts w:ascii="Arial" w:hAnsi="Arial" w:cs="Arial"/>
                <w:b/>
                <w:sz w:val="24"/>
              </w:rPr>
              <w:t>17378-2</w:t>
            </w:r>
          </w:p>
          <w:p w:rsidR="001F788F" w:rsidRPr="00B225A5" w:rsidRDefault="001F788F" w:rsidP="00C25BF5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B225A5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B225A5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B225A5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1F788F" w:rsidRPr="00B225A5" w:rsidRDefault="001F788F" w:rsidP="00C25BF5">
            <w:pPr>
              <w:rPr>
                <w:rFonts w:ascii="Arial" w:hAnsi="Arial" w:cs="Arial"/>
                <w:b/>
                <w:sz w:val="24"/>
              </w:rPr>
            </w:pPr>
            <w:r w:rsidRPr="00B225A5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1F788F" w:rsidRDefault="001F788F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7A5A24" w:rsidRPr="00783C43" w:rsidRDefault="007A5A24" w:rsidP="007A5A24">
      <w:pPr>
        <w:ind w:firstLine="709"/>
        <w:jc w:val="center"/>
        <w:rPr>
          <w:rFonts w:ascii="Arial" w:hAnsi="Arial" w:cs="Arial"/>
          <w:b/>
          <w:sz w:val="24"/>
        </w:rPr>
      </w:pPr>
      <w:r w:rsidRPr="00783C43">
        <w:rPr>
          <w:rFonts w:ascii="Arial" w:hAnsi="Arial" w:cs="Arial"/>
          <w:b/>
          <w:sz w:val="24"/>
        </w:rPr>
        <w:t xml:space="preserve">Качество воды </w:t>
      </w:r>
    </w:p>
    <w:p w:rsidR="007A5A24" w:rsidRPr="00783C43" w:rsidRDefault="007A5A24" w:rsidP="007A5A24">
      <w:pPr>
        <w:jc w:val="center"/>
        <w:rPr>
          <w:rFonts w:ascii="Arial" w:hAnsi="Arial" w:cs="Arial"/>
          <w:b/>
          <w:sz w:val="24"/>
        </w:rPr>
      </w:pPr>
    </w:p>
    <w:p w:rsidR="007A5A24" w:rsidRPr="00783C43" w:rsidRDefault="00CE4740" w:rsidP="007A5A24">
      <w:pPr>
        <w:jc w:val="center"/>
        <w:rPr>
          <w:rFonts w:ascii="Arial" w:hAnsi="Arial" w:cs="Arial"/>
          <w:b/>
          <w:sz w:val="24"/>
        </w:rPr>
      </w:pPr>
      <w:r w:rsidRPr="00783C43">
        <w:rPr>
          <w:rFonts w:ascii="Arial" w:hAnsi="Arial" w:cs="Arial"/>
          <w:b/>
          <w:sz w:val="24"/>
        </w:rPr>
        <w:t>ОПРЕДЕЛЕНИЕ СОДЕРЖАНИЯ МЫШЬЯКА И СУРЬМЫ</w:t>
      </w:r>
    </w:p>
    <w:p w:rsidR="007A5A24" w:rsidRPr="00783C43" w:rsidRDefault="007A5A24" w:rsidP="007A5A24">
      <w:pPr>
        <w:jc w:val="center"/>
        <w:rPr>
          <w:rFonts w:ascii="Arial" w:hAnsi="Arial" w:cs="Arial"/>
          <w:b/>
          <w:sz w:val="24"/>
        </w:rPr>
      </w:pPr>
    </w:p>
    <w:p w:rsidR="00750249" w:rsidRDefault="003473BF" w:rsidP="007A5A24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Часть 2</w:t>
      </w:r>
    </w:p>
    <w:p w:rsidR="00750249" w:rsidRDefault="00750249" w:rsidP="007A5A24">
      <w:pPr>
        <w:jc w:val="center"/>
        <w:rPr>
          <w:rFonts w:ascii="Arial" w:hAnsi="Arial" w:cs="Arial"/>
          <w:b/>
          <w:sz w:val="24"/>
        </w:rPr>
      </w:pPr>
    </w:p>
    <w:p w:rsidR="007A5A24" w:rsidRDefault="00CE4740" w:rsidP="007A5A24">
      <w:pPr>
        <w:jc w:val="center"/>
        <w:rPr>
          <w:rFonts w:ascii="Arial" w:hAnsi="Arial" w:cs="Arial"/>
          <w:b/>
          <w:sz w:val="24"/>
        </w:rPr>
      </w:pPr>
      <w:r w:rsidRPr="00783C43">
        <w:rPr>
          <w:rFonts w:ascii="Arial" w:hAnsi="Arial" w:cs="Arial"/>
          <w:b/>
          <w:sz w:val="24"/>
        </w:rPr>
        <w:t xml:space="preserve">Метод с использованием </w:t>
      </w:r>
      <w:proofErr w:type="gramStart"/>
      <w:r w:rsidRPr="00783C43">
        <w:rPr>
          <w:rFonts w:ascii="Arial" w:hAnsi="Arial" w:cs="Arial"/>
          <w:b/>
          <w:sz w:val="24"/>
        </w:rPr>
        <w:t>атомно-абсорбционной</w:t>
      </w:r>
      <w:proofErr w:type="gramEnd"/>
      <w:r w:rsidRPr="00783C43">
        <w:rPr>
          <w:rFonts w:ascii="Arial" w:hAnsi="Arial" w:cs="Arial"/>
          <w:b/>
          <w:sz w:val="24"/>
        </w:rPr>
        <w:t xml:space="preserve"> </w:t>
      </w:r>
    </w:p>
    <w:p w:rsidR="007A5A24" w:rsidRPr="00783C43" w:rsidRDefault="00CE4740" w:rsidP="007A5A24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с</w:t>
      </w:r>
      <w:r w:rsidRPr="00783C43">
        <w:rPr>
          <w:rFonts w:ascii="Arial" w:hAnsi="Arial" w:cs="Arial"/>
          <w:b/>
          <w:sz w:val="24"/>
        </w:rPr>
        <w:t>пектрометрии с образованием гидридов (HG-AAS)</w:t>
      </w:r>
    </w:p>
    <w:p w:rsidR="007A5A24" w:rsidRPr="006E14A5" w:rsidRDefault="007A5A24" w:rsidP="007A5A24">
      <w:pPr>
        <w:jc w:val="center"/>
        <w:rPr>
          <w:rFonts w:ascii="Arial" w:hAnsi="Arial" w:cs="Arial"/>
          <w:b/>
          <w:sz w:val="24"/>
        </w:rPr>
      </w:pPr>
    </w:p>
    <w:p w:rsidR="007A5A24" w:rsidRPr="009023F5" w:rsidRDefault="007A5A24" w:rsidP="007A5A24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9023F5">
        <w:rPr>
          <w:rFonts w:ascii="Arial" w:hAnsi="Arial" w:cs="Arial"/>
          <w:sz w:val="24"/>
        </w:rPr>
        <w:t>(</w:t>
      </w:r>
      <w:r w:rsidRPr="009023F5">
        <w:rPr>
          <w:rFonts w:ascii="Arial" w:hAnsi="Arial" w:cs="Arial"/>
          <w:sz w:val="24"/>
          <w:lang w:val="en-US"/>
        </w:rPr>
        <w:t>ISO</w:t>
      </w:r>
      <w:r w:rsidRPr="009023F5">
        <w:rPr>
          <w:rFonts w:ascii="Arial" w:hAnsi="Arial" w:cs="Arial"/>
          <w:sz w:val="24"/>
        </w:rPr>
        <w:t xml:space="preserve"> 17378-2:2014, </w:t>
      </w:r>
      <w:r w:rsidRPr="009023F5">
        <w:rPr>
          <w:rFonts w:ascii="Arial" w:hAnsi="Arial" w:cs="Arial"/>
          <w:sz w:val="24"/>
          <w:lang w:val="en-US"/>
        </w:rPr>
        <w:t>IDT</w:t>
      </w:r>
      <w:r w:rsidRPr="009023F5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26033E" w:rsidRDefault="0026033E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CE4740" w:rsidRPr="004952F6" w:rsidRDefault="00CE474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947250" w:rsidRDefault="00947250" w:rsidP="00947250"/>
    <w:p w:rsidR="00947250" w:rsidRDefault="00947250" w:rsidP="00947250"/>
    <w:p w:rsidR="00B93495" w:rsidRDefault="00B93495" w:rsidP="00947250"/>
    <w:p w:rsidR="005F34BD" w:rsidRDefault="005F34BD" w:rsidP="00947250"/>
    <w:p w:rsidR="00750249" w:rsidRDefault="00750249" w:rsidP="00947250"/>
    <w:p w:rsidR="00CE4740" w:rsidRDefault="00CE4740" w:rsidP="00947250"/>
    <w:p w:rsidR="005165EE" w:rsidRDefault="005165EE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5F34BD" w:rsidRPr="006A6D34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</w:t>
      </w:r>
      <w:r w:rsidR="0055259E">
        <w:rPr>
          <w:rFonts w:ascii="Arial" w:hAnsi="Arial" w:cs="Arial"/>
          <w:sz w:val="24"/>
        </w:rPr>
        <w:br/>
      </w:r>
      <w:r w:rsidRPr="006A6D34">
        <w:rPr>
          <w:rFonts w:ascii="Arial" w:hAnsi="Arial" w:cs="Arial"/>
          <w:sz w:val="24"/>
        </w:rPr>
        <w:t>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раве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750249">
        <w:rPr>
          <w:rFonts w:ascii="Arial" w:hAnsi="Arial" w:cs="Arial"/>
          <w:sz w:val="24"/>
        </w:rPr>
        <w:t xml:space="preserve">Комитета технического регулирования и метрологии </w:t>
      </w:r>
      <w:r>
        <w:rPr>
          <w:rFonts w:ascii="Arial" w:hAnsi="Arial" w:cs="Arial"/>
          <w:sz w:val="24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указанного в пункте 4</w:t>
      </w:r>
    </w:p>
    <w:p w:rsidR="00B93495" w:rsidRPr="006A6D34" w:rsidRDefault="00B93495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ED5CF9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ED5CF9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Министерства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420A0B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сертификации (протокол №</w:t>
      </w:r>
      <w:proofErr w:type="spellStart"/>
      <w:r w:rsidRPr="006A6D34">
        <w:rPr>
          <w:rFonts w:ascii="Arial" w:hAnsi="Arial" w:cs="Arial"/>
          <w:sz w:val="24"/>
        </w:rPr>
        <w:t>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</w:t>
      </w:r>
      <w:proofErr w:type="spellEnd"/>
      <w:r w:rsidRPr="006A6D34">
        <w:rPr>
          <w:rFonts w:ascii="Arial" w:hAnsi="Arial" w:cs="Arial"/>
          <w:sz w:val="24"/>
        </w:rPr>
        <w:t>)</w:t>
      </w:r>
    </w:p>
    <w:p w:rsidR="00B93495" w:rsidRDefault="00B93495" w:rsidP="00420A0B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2028"/>
        <w:gridCol w:w="4961"/>
      </w:tblGrid>
      <w:tr w:rsidR="00B93495" w:rsidRPr="006A6D34" w:rsidTr="00C25BF5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C25BF5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B93495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5165EE" w:rsidRDefault="005165EE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046679" w:rsidRPr="005F34BD" w:rsidRDefault="00046679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C25BF5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B93495">
      <w:pPr>
        <w:ind w:firstLine="709"/>
        <w:jc w:val="both"/>
        <w:rPr>
          <w:rFonts w:ascii="Arial" w:hAnsi="Arial" w:cs="Arial"/>
          <w:sz w:val="24"/>
        </w:rPr>
      </w:pPr>
    </w:p>
    <w:p w:rsidR="007A5A24" w:rsidRPr="007A5A24" w:rsidRDefault="005F34BD" w:rsidP="009023F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5165EE">
        <w:rPr>
          <w:rFonts w:ascii="Arial" w:hAnsi="Arial" w:cs="Arial"/>
          <w:sz w:val="24"/>
        </w:rPr>
        <w:t xml:space="preserve">4 </w:t>
      </w:r>
      <w:r w:rsidR="00CE4740">
        <w:rPr>
          <w:rFonts w:ascii="Arial" w:hAnsi="Arial" w:cs="Arial"/>
          <w:sz w:val="24"/>
        </w:rPr>
        <w:t>Н</w:t>
      </w:r>
      <w:r w:rsidRPr="005165EE">
        <w:rPr>
          <w:rFonts w:ascii="Arial" w:hAnsi="Arial" w:cs="Arial"/>
          <w:sz w:val="24"/>
        </w:rPr>
        <w:t>астоящ</w:t>
      </w:r>
      <w:r w:rsidR="00CE4740">
        <w:rPr>
          <w:rFonts w:ascii="Arial" w:hAnsi="Arial" w:cs="Arial"/>
          <w:sz w:val="24"/>
        </w:rPr>
        <w:t>ий</w:t>
      </w:r>
      <w:r w:rsidRPr="005165EE">
        <w:rPr>
          <w:rFonts w:ascii="Arial" w:hAnsi="Arial" w:cs="Arial"/>
          <w:sz w:val="24"/>
        </w:rPr>
        <w:t xml:space="preserve"> стандарт </w:t>
      </w:r>
      <w:r w:rsidR="00CE4740" w:rsidRPr="00CE4740">
        <w:rPr>
          <w:rFonts w:ascii="Arial" w:hAnsi="Arial" w:cs="Arial"/>
          <w:sz w:val="24"/>
        </w:rPr>
        <w:t>идентичен международному стандарту</w:t>
      </w:r>
      <w:r w:rsidRPr="005165EE">
        <w:rPr>
          <w:rFonts w:ascii="Arial" w:hAnsi="Arial" w:cs="Arial"/>
          <w:sz w:val="24"/>
        </w:rPr>
        <w:t xml:space="preserve"> </w:t>
      </w:r>
      <w:r w:rsidR="00046679">
        <w:rPr>
          <w:rFonts w:ascii="Arial" w:hAnsi="Arial" w:cs="Arial"/>
          <w:sz w:val="24"/>
        </w:rPr>
        <w:t xml:space="preserve">                     </w:t>
      </w:r>
      <w:r w:rsidR="007A5A24" w:rsidRPr="00CE4740">
        <w:rPr>
          <w:rFonts w:ascii="Arial" w:hAnsi="Arial" w:cs="Arial"/>
          <w:sz w:val="24"/>
        </w:rPr>
        <w:t>ISO</w:t>
      </w:r>
      <w:r w:rsidR="007A5A24" w:rsidRPr="00AF1CC0">
        <w:rPr>
          <w:rFonts w:ascii="Arial" w:hAnsi="Arial" w:cs="Arial"/>
          <w:sz w:val="24"/>
        </w:rPr>
        <w:t xml:space="preserve"> </w:t>
      </w:r>
      <w:r w:rsidR="007A5A24">
        <w:rPr>
          <w:rFonts w:ascii="Arial" w:hAnsi="Arial" w:cs="Arial"/>
          <w:sz w:val="24"/>
        </w:rPr>
        <w:t xml:space="preserve">17378-2:2014 </w:t>
      </w:r>
      <w:r w:rsidR="000B290F">
        <w:rPr>
          <w:rFonts w:ascii="Arial" w:hAnsi="Arial" w:cs="Arial"/>
          <w:sz w:val="24"/>
        </w:rPr>
        <w:t>«</w:t>
      </w:r>
      <w:r w:rsidR="00046679" w:rsidRPr="00DC2B96">
        <w:rPr>
          <w:rFonts w:ascii="Arial" w:hAnsi="Arial" w:cs="Arial"/>
          <w:sz w:val="24"/>
        </w:rPr>
        <w:t xml:space="preserve">Качество воды. Определение содержания мышьяка и сурьмы. </w:t>
      </w:r>
      <w:r w:rsidR="00046679" w:rsidRPr="007A5A24">
        <w:rPr>
          <w:rFonts w:ascii="Arial" w:hAnsi="Arial" w:cs="Arial"/>
          <w:sz w:val="24"/>
        </w:rPr>
        <w:t xml:space="preserve">Часть 2. </w:t>
      </w:r>
      <w:proofErr w:type="gramStart"/>
      <w:r w:rsidR="00046679" w:rsidRPr="007A5A24">
        <w:rPr>
          <w:rFonts w:ascii="Arial" w:hAnsi="Arial" w:cs="Arial"/>
          <w:sz w:val="24"/>
        </w:rPr>
        <w:t>Метод с использованием атомно-абсорбционной спектрометрии с образованием гидридов (HG-AAS)</w:t>
      </w:r>
      <w:r w:rsidR="000B290F">
        <w:rPr>
          <w:rFonts w:ascii="Arial" w:hAnsi="Arial" w:cs="Arial"/>
          <w:sz w:val="24"/>
        </w:rPr>
        <w:t>»</w:t>
      </w:r>
      <w:r w:rsidR="00046679">
        <w:rPr>
          <w:rFonts w:ascii="Arial" w:hAnsi="Arial" w:cs="Arial"/>
          <w:sz w:val="24"/>
        </w:rPr>
        <w:t xml:space="preserve"> (</w:t>
      </w:r>
      <w:r w:rsidR="000B290F">
        <w:rPr>
          <w:rFonts w:ascii="Arial" w:hAnsi="Arial" w:cs="Arial"/>
          <w:sz w:val="24"/>
        </w:rPr>
        <w:t>«</w:t>
      </w:r>
      <w:proofErr w:type="spellStart"/>
      <w:r w:rsidR="007A5A24" w:rsidRPr="00CE4740">
        <w:rPr>
          <w:rFonts w:ascii="Arial" w:hAnsi="Arial" w:cs="Arial"/>
          <w:sz w:val="24"/>
        </w:rPr>
        <w:t>Water</w:t>
      </w:r>
      <w:proofErr w:type="spellEnd"/>
      <w:r w:rsidR="007A5A24" w:rsidRPr="00783C43">
        <w:rPr>
          <w:rFonts w:ascii="Arial" w:hAnsi="Arial" w:cs="Arial"/>
          <w:sz w:val="24"/>
        </w:rPr>
        <w:t xml:space="preserve"> </w:t>
      </w:r>
      <w:proofErr w:type="spellStart"/>
      <w:r w:rsidR="007A5A24" w:rsidRPr="00CE4740">
        <w:rPr>
          <w:rFonts w:ascii="Arial" w:hAnsi="Arial" w:cs="Arial"/>
          <w:sz w:val="24"/>
        </w:rPr>
        <w:t>quality</w:t>
      </w:r>
      <w:proofErr w:type="spellEnd"/>
      <w:r w:rsidR="007A5A24" w:rsidRPr="00783C43">
        <w:rPr>
          <w:rFonts w:ascii="Arial" w:hAnsi="Arial" w:cs="Arial"/>
          <w:sz w:val="24"/>
        </w:rPr>
        <w:t xml:space="preserve"> – </w:t>
      </w:r>
      <w:proofErr w:type="spellStart"/>
      <w:r w:rsidR="007A5A24" w:rsidRPr="00CE4740">
        <w:rPr>
          <w:rFonts w:ascii="Arial" w:hAnsi="Arial" w:cs="Arial"/>
          <w:sz w:val="24"/>
        </w:rPr>
        <w:t>Determination</w:t>
      </w:r>
      <w:proofErr w:type="spellEnd"/>
      <w:r w:rsidR="007A5A24" w:rsidRPr="00783C43">
        <w:rPr>
          <w:rFonts w:ascii="Arial" w:hAnsi="Arial" w:cs="Arial"/>
          <w:sz w:val="24"/>
        </w:rPr>
        <w:t xml:space="preserve"> </w:t>
      </w:r>
      <w:proofErr w:type="spellStart"/>
      <w:r w:rsidR="007A5A24" w:rsidRPr="00CE4740">
        <w:rPr>
          <w:rFonts w:ascii="Arial" w:hAnsi="Arial" w:cs="Arial"/>
          <w:sz w:val="24"/>
        </w:rPr>
        <w:t>of</w:t>
      </w:r>
      <w:proofErr w:type="spellEnd"/>
      <w:r w:rsidR="007A5A24" w:rsidRPr="00783C43">
        <w:rPr>
          <w:rFonts w:ascii="Arial" w:hAnsi="Arial" w:cs="Arial"/>
          <w:sz w:val="24"/>
        </w:rPr>
        <w:t xml:space="preserve"> </w:t>
      </w:r>
      <w:proofErr w:type="spellStart"/>
      <w:r w:rsidR="007A5A24" w:rsidRPr="00CE4740">
        <w:rPr>
          <w:rFonts w:ascii="Arial" w:hAnsi="Arial" w:cs="Arial"/>
          <w:sz w:val="24"/>
        </w:rPr>
        <w:t>arsenic</w:t>
      </w:r>
      <w:proofErr w:type="spellEnd"/>
      <w:r w:rsidR="007A5A24" w:rsidRPr="00783C43">
        <w:rPr>
          <w:rFonts w:ascii="Arial" w:hAnsi="Arial" w:cs="Arial"/>
          <w:sz w:val="24"/>
        </w:rPr>
        <w:t xml:space="preserve"> </w:t>
      </w:r>
      <w:proofErr w:type="spellStart"/>
      <w:r w:rsidR="007A5A24" w:rsidRPr="00CE4740">
        <w:rPr>
          <w:rFonts w:ascii="Arial" w:hAnsi="Arial" w:cs="Arial"/>
          <w:sz w:val="24"/>
        </w:rPr>
        <w:t>and</w:t>
      </w:r>
      <w:proofErr w:type="spellEnd"/>
      <w:r w:rsidR="007A5A24" w:rsidRPr="00783C43">
        <w:rPr>
          <w:rFonts w:ascii="Arial" w:hAnsi="Arial" w:cs="Arial"/>
          <w:sz w:val="24"/>
        </w:rPr>
        <w:t xml:space="preserve"> </w:t>
      </w:r>
      <w:proofErr w:type="spellStart"/>
      <w:r w:rsidR="007A5A24" w:rsidRPr="00CE4740">
        <w:rPr>
          <w:rFonts w:ascii="Arial" w:hAnsi="Arial" w:cs="Arial"/>
          <w:sz w:val="24"/>
        </w:rPr>
        <w:t>antimony</w:t>
      </w:r>
      <w:proofErr w:type="spellEnd"/>
      <w:r w:rsidR="007A5A24" w:rsidRPr="00783C43">
        <w:rPr>
          <w:rFonts w:ascii="Arial" w:hAnsi="Arial" w:cs="Arial"/>
          <w:sz w:val="24"/>
        </w:rPr>
        <w:t xml:space="preserve"> – </w:t>
      </w:r>
      <w:proofErr w:type="spellStart"/>
      <w:r w:rsidR="007A5A24" w:rsidRPr="00CE4740">
        <w:rPr>
          <w:rFonts w:ascii="Arial" w:hAnsi="Arial" w:cs="Arial"/>
          <w:sz w:val="24"/>
        </w:rPr>
        <w:t>Part</w:t>
      </w:r>
      <w:proofErr w:type="spellEnd"/>
      <w:r w:rsidR="007A5A24" w:rsidRPr="00783C43">
        <w:rPr>
          <w:rFonts w:ascii="Arial" w:hAnsi="Arial" w:cs="Arial"/>
          <w:sz w:val="24"/>
        </w:rPr>
        <w:t xml:space="preserve"> 2:</w:t>
      </w:r>
      <w:proofErr w:type="gramEnd"/>
      <w:r w:rsidR="007A5A24" w:rsidRPr="00783C43">
        <w:rPr>
          <w:rFonts w:ascii="Arial" w:hAnsi="Arial" w:cs="Arial"/>
          <w:sz w:val="24"/>
        </w:rPr>
        <w:t xml:space="preserve"> </w:t>
      </w:r>
      <w:proofErr w:type="spellStart"/>
      <w:proofErr w:type="gramStart"/>
      <w:r w:rsidR="007A5A24" w:rsidRPr="00CE4740">
        <w:rPr>
          <w:rFonts w:ascii="Arial" w:hAnsi="Arial" w:cs="Arial"/>
          <w:sz w:val="24"/>
        </w:rPr>
        <w:t>Method</w:t>
      </w:r>
      <w:proofErr w:type="spellEnd"/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using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hydride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generation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atomic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absorption</w:t>
      </w:r>
      <w:r w:rsidR="007A5A24" w:rsidRPr="00783C43">
        <w:rPr>
          <w:rFonts w:ascii="Arial" w:hAnsi="Arial" w:cs="Arial"/>
          <w:sz w:val="24"/>
        </w:rPr>
        <w:t xml:space="preserve"> </w:t>
      </w:r>
      <w:r w:rsidR="007A5A24" w:rsidRPr="00DC2B96">
        <w:rPr>
          <w:rFonts w:ascii="Arial" w:hAnsi="Arial" w:cs="Arial"/>
          <w:sz w:val="24"/>
          <w:lang w:val="en-US"/>
        </w:rPr>
        <w:t>spectrometry</w:t>
      </w:r>
      <w:r w:rsidR="007A5A24" w:rsidRPr="00783C43">
        <w:rPr>
          <w:rFonts w:ascii="Arial" w:hAnsi="Arial" w:cs="Arial"/>
          <w:sz w:val="24"/>
        </w:rPr>
        <w:t xml:space="preserve"> (</w:t>
      </w:r>
      <w:r w:rsidR="007A5A24" w:rsidRPr="00DC2B96">
        <w:rPr>
          <w:rFonts w:ascii="Arial" w:hAnsi="Arial" w:cs="Arial"/>
          <w:sz w:val="24"/>
          <w:lang w:val="en-US"/>
        </w:rPr>
        <w:t>HG</w:t>
      </w:r>
      <w:r w:rsidR="007A5A24" w:rsidRPr="00783C43">
        <w:rPr>
          <w:rFonts w:ascii="Arial" w:hAnsi="Arial" w:cs="Arial"/>
          <w:sz w:val="24"/>
        </w:rPr>
        <w:t>-</w:t>
      </w:r>
      <w:r w:rsidR="007A5A24" w:rsidRPr="00DC2B96">
        <w:rPr>
          <w:rFonts w:ascii="Arial" w:hAnsi="Arial" w:cs="Arial"/>
          <w:sz w:val="24"/>
          <w:lang w:val="en-US"/>
        </w:rPr>
        <w:t>AAS</w:t>
      </w:r>
      <w:r w:rsidR="007A5A24" w:rsidRPr="00783C43">
        <w:rPr>
          <w:rFonts w:ascii="Arial" w:hAnsi="Arial" w:cs="Arial"/>
          <w:sz w:val="24"/>
        </w:rPr>
        <w:t>)</w:t>
      </w:r>
      <w:r w:rsidR="000B290F">
        <w:rPr>
          <w:rFonts w:ascii="Arial" w:hAnsi="Arial" w:cs="Arial"/>
          <w:sz w:val="24"/>
        </w:rPr>
        <w:t>»</w:t>
      </w:r>
      <w:r w:rsidR="00046679">
        <w:rPr>
          <w:rFonts w:ascii="Arial" w:hAnsi="Arial" w:cs="Arial"/>
          <w:sz w:val="24"/>
        </w:rPr>
        <w:t xml:space="preserve">, </w:t>
      </w:r>
      <w:r w:rsidR="00046679" w:rsidRPr="007A5A24">
        <w:rPr>
          <w:rFonts w:ascii="Arial" w:hAnsi="Arial" w:cs="Arial"/>
          <w:sz w:val="24"/>
        </w:rPr>
        <w:t>IDT)</w:t>
      </w:r>
      <w:r w:rsidR="007A5A24" w:rsidRPr="00C732C3">
        <w:rPr>
          <w:rFonts w:ascii="Arial" w:hAnsi="Arial" w:cs="Arial"/>
          <w:sz w:val="24"/>
        </w:rPr>
        <w:t xml:space="preserve"> </w:t>
      </w:r>
      <w:proofErr w:type="gramEnd"/>
    </w:p>
    <w:p w:rsidR="007A5A24" w:rsidRPr="007A5A24" w:rsidRDefault="005165EE" w:rsidP="009023F5">
      <w:pPr>
        <w:pStyle w:val="Style22"/>
        <w:widowControl/>
        <w:spacing w:line="276" w:lineRule="auto"/>
        <w:ind w:firstLine="567"/>
        <w:jc w:val="both"/>
        <w:rPr>
          <w:rStyle w:val="FontStyle49"/>
          <w:rFonts w:ascii="Arial" w:hAnsi="Arial" w:cs="Arial"/>
          <w:sz w:val="24"/>
          <w:szCs w:val="24"/>
          <w:lang w:eastAsia="en-US"/>
        </w:rPr>
      </w:pPr>
      <w:r w:rsidRPr="007A5A24">
        <w:rPr>
          <w:rFonts w:ascii="Arial" w:hAnsi="Arial" w:cs="Arial"/>
        </w:rPr>
        <w:t xml:space="preserve">Международный стандарт разработан </w:t>
      </w:r>
      <w:r w:rsidRPr="007A5A24">
        <w:rPr>
          <w:rStyle w:val="FontStyle109"/>
          <w:sz w:val="24"/>
          <w:szCs w:val="24"/>
          <w:lang w:eastAsia="en-US"/>
        </w:rPr>
        <w:t xml:space="preserve">техническим комитетом </w:t>
      </w:r>
      <w:r w:rsidR="007A5A24" w:rsidRPr="007A5A24">
        <w:rPr>
          <w:rStyle w:val="FontStyle56"/>
          <w:rFonts w:ascii="Arial" w:hAnsi="Arial" w:cs="Arial"/>
          <w:sz w:val="24"/>
          <w:szCs w:val="24"/>
          <w:lang w:eastAsia="en-US"/>
        </w:rPr>
        <w:t xml:space="preserve">ISO/TC 147 </w:t>
      </w:r>
      <w:r w:rsidR="006336A0">
        <w:rPr>
          <w:rStyle w:val="FontStyle56"/>
          <w:rFonts w:ascii="Arial" w:hAnsi="Arial" w:cs="Arial"/>
          <w:sz w:val="24"/>
          <w:szCs w:val="24"/>
          <w:lang w:eastAsia="en-US"/>
        </w:rPr>
        <w:t>«</w:t>
      </w:r>
      <w:r w:rsidR="007A5A24" w:rsidRPr="007A5A24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>Качество воды</w:t>
      </w:r>
      <w:r w:rsidR="006336A0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>»</w:t>
      </w:r>
      <w:r w:rsidR="007A5A24" w:rsidRPr="007A5A24">
        <w:rPr>
          <w:rStyle w:val="FontStyle49"/>
          <w:rFonts w:ascii="Arial" w:hAnsi="Arial" w:cs="Arial"/>
          <w:i w:val="0"/>
          <w:sz w:val="24"/>
          <w:szCs w:val="24"/>
          <w:lang w:eastAsia="en-US"/>
        </w:rPr>
        <w:t xml:space="preserve"> </w:t>
      </w:r>
    </w:p>
    <w:p w:rsidR="00B93495" w:rsidRPr="007A5A24" w:rsidRDefault="00B93495" w:rsidP="009023F5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7A5A2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7A5A24">
        <w:rPr>
          <w:rFonts w:ascii="Arial" w:hAnsi="Arial" w:cs="Arial"/>
          <w:sz w:val="24"/>
        </w:rPr>
        <w:t>en</w:t>
      </w:r>
      <w:proofErr w:type="spellEnd"/>
      <w:r w:rsidRPr="007A5A24">
        <w:rPr>
          <w:rFonts w:ascii="Arial" w:hAnsi="Arial" w:cs="Arial"/>
          <w:sz w:val="24"/>
        </w:rPr>
        <w:t>).</w:t>
      </w:r>
    </w:p>
    <w:p w:rsidR="005F34BD" w:rsidRPr="007239DC" w:rsidRDefault="007239DC" w:rsidP="007239DC">
      <w:pPr>
        <w:widowControl w:val="0"/>
        <w:adjustRightInd w:val="0"/>
        <w:spacing w:line="276" w:lineRule="auto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7239DC">
        <w:rPr>
          <w:rFonts w:ascii="Arial" w:hAnsi="Arial" w:cs="Arial"/>
          <w:sz w:val="24"/>
        </w:rPr>
        <w:t xml:space="preserve">При применении настоящего стандарта рекомендуется использовать вместо </w:t>
      </w:r>
      <w:r w:rsidRPr="007239DC">
        <w:rPr>
          <w:rFonts w:ascii="Arial" w:hAnsi="Arial" w:cs="Arial"/>
          <w:sz w:val="24"/>
        </w:rPr>
        <w:lastRenderedPageBreak/>
        <w:t>ссылочных международных стандартов соответствующие им межгосударственные стандарты, сведения о которых приведены в дополнительном приложении ДА</w:t>
      </w:r>
    </w:p>
    <w:p w:rsidR="007239DC" w:rsidRDefault="007239DC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</w:p>
    <w:p w:rsidR="005F34BD" w:rsidRDefault="005F34BD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7239DC" w:rsidRDefault="007239DC" w:rsidP="00420A0B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1F788F" w:rsidRDefault="001F788F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7239DC" w:rsidRDefault="007239DC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7239DC" w:rsidRDefault="007239DC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420A0B">
      <w:pPr>
        <w:ind w:firstLine="567"/>
        <w:jc w:val="both"/>
        <w:rPr>
          <w:rFonts w:ascii="Arial" w:hAnsi="Arial" w:cs="Arial"/>
          <w:i/>
          <w:sz w:val="24"/>
        </w:rPr>
      </w:pPr>
    </w:p>
    <w:p w:rsidR="00EC34A3" w:rsidRDefault="00B93495" w:rsidP="00420A0B">
      <w:pPr>
        <w:ind w:firstLine="567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(государственным) органам по стандартизации этих государств.</w:t>
      </w:r>
    </w:p>
    <w:p w:rsidR="00350D6E" w:rsidRPr="005F34BD" w:rsidRDefault="00350D6E" w:rsidP="00350D6E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350D6E" w:rsidRDefault="00350D6E" w:rsidP="00350D6E">
      <w:pPr>
        <w:jc w:val="center"/>
        <w:rPr>
          <w:sz w:val="24"/>
        </w:rPr>
      </w:pPr>
    </w:p>
    <w:tbl>
      <w:tblPr>
        <w:tblW w:w="9923" w:type="dxa"/>
        <w:tblInd w:w="-176" w:type="dxa"/>
        <w:tblLook w:val="01E0"/>
      </w:tblPr>
      <w:tblGrid>
        <w:gridCol w:w="993"/>
        <w:gridCol w:w="1177"/>
        <w:gridCol w:w="6456"/>
        <w:gridCol w:w="447"/>
        <w:gridCol w:w="283"/>
        <w:gridCol w:w="567"/>
      </w:tblGrid>
      <w:tr w:rsidR="007239DC" w:rsidRPr="005F34BD" w:rsidTr="00951EA9">
        <w:trPr>
          <w:gridAfter w:val="1"/>
          <w:wAfter w:w="567" w:type="dxa"/>
        </w:trPr>
        <w:tc>
          <w:tcPr>
            <w:tcW w:w="8626" w:type="dxa"/>
            <w:gridSpan w:val="3"/>
          </w:tcPr>
          <w:p w:rsidR="007239DC" w:rsidRPr="005F34BD" w:rsidRDefault="007239DC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Введение</w:t>
            </w:r>
          </w:p>
        </w:tc>
        <w:tc>
          <w:tcPr>
            <w:tcW w:w="730" w:type="dxa"/>
            <w:gridSpan w:val="2"/>
          </w:tcPr>
          <w:p w:rsidR="007239DC" w:rsidRPr="005F34BD" w:rsidRDefault="007239DC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F34BD" w:rsidRDefault="007A5A24" w:rsidP="009023F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Область применения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Нормативные ссылки</w:t>
            </w:r>
          </w:p>
        </w:tc>
        <w:tc>
          <w:tcPr>
            <w:tcW w:w="730" w:type="dxa"/>
            <w:gridSpan w:val="2"/>
          </w:tcPr>
          <w:p w:rsidR="007A5A24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8485A" w:rsidRDefault="007A5A24" w:rsidP="009023F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bCs/>
                <w:sz w:val="24"/>
              </w:rPr>
              <w:t xml:space="preserve">Принцип </w:t>
            </w:r>
          </w:p>
        </w:tc>
        <w:tc>
          <w:tcPr>
            <w:tcW w:w="730" w:type="dxa"/>
            <w:gridSpan w:val="2"/>
          </w:tcPr>
          <w:p w:rsidR="007A5A24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3.1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Мышьяк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3.2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Сурьма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Помехи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4.1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Общие положения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4.2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Мышьяк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4.3</w:t>
            </w: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sz w:val="24"/>
              </w:rPr>
              <w:t>Сурьма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Реагенты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5.1</w:t>
            </w: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color w:val="050505"/>
                <w:w w:val="110"/>
                <w:sz w:val="24"/>
              </w:rPr>
            </w:pP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Общие требования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4F601F" w:rsidRDefault="007A5A24" w:rsidP="009023F5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Аппарат</w:t>
            </w:r>
            <w:r w:rsidRPr="0058485A">
              <w:rPr>
                <w:rFonts w:ascii="Arial" w:hAnsi="Arial" w:cs="Arial"/>
                <w:bCs/>
                <w:color w:val="010101"/>
                <w:w w:val="105"/>
                <w:sz w:val="24"/>
              </w:rPr>
              <w:t xml:space="preserve"> 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58485A">
              <w:rPr>
                <w:rFonts w:ascii="Arial" w:hAnsi="Arial" w:cs="Arial"/>
                <w:bCs/>
                <w:color w:val="010101"/>
                <w:w w:val="105"/>
                <w:sz w:val="24"/>
              </w:rPr>
              <w:t>Процедура</w:t>
            </w:r>
          </w:p>
        </w:tc>
        <w:tc>
          <w:tcPr>
            <w:tcW w:w="730" w:type="dxa"/>
            <w:gridSpan w:val="2"/>
          </w:tcPr>
          <w:p w:rsidR="007A5A24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7.1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Метод апробирования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7.2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Предварительное </w:t>
            </w:r>
            <w:r w:rsidRPr="002D4F35">
              <w:rPr>
                <w:rFonts w:ascii="Arial" w:hAnsi="Arial" w:cs="Arial"/>
                <w:bCs/>
                <w:strike/>
                <w:color w:val="000000"/>
                <w:sz w:val="24"/>
                <w:highlight w:val="yellow"/>
                <w:lang w:eastAsia="en-US"/>
              </w:rPr>
              <w:t>сокращение</w:t>
            </w:r>
            <w:r w:rsidR="002D4F35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 </w:t>
            </w:r>
            <w:r w:rsidR="002D4F35" w:rsidRPr="002D4F35">
              <w:rPr>
                <w:rFonts w:ascii="Arial" w:hAnsi="Arial" w:cs="Arial"/>
                <w:bCs/>
                <w:color w:val="000000"/>
                <w:sz w:val="24"/>
                <w:highlight w:val="green"/>
                <w:lang w:eastAsia="en-US"/>
              </w:rPr>
              <w:t>восстановление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Инструментальная настройка</w:t>
            </w:r>
          </w:p>
        </w:tc>
        <w:tc>
          <w:tcPr>
            <w:tcW w:w="730" w:type="dxa"/>
            <w:gridSpan w:val="2"/>
          </w:tcPr>
          <w:p w:rsidR="007A5A24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Процедура</w:t>
            </w:r>
          </w:p>
        </w:tc>
        <w:tc>
          <w:tcPr>
            <w:tcW w:w="730" w:type="dxa"/>
            <w:gridSpan w:val="2"/>
          </w:tcPr>
          <w:p w:rsidR="007A5A24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9.1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Общие требования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9.2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Анализ с использованием метода стандартной калибровки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9.3</w:t>
            </w: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Анализ с использованием стандартного метода калибровки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Калибровка и анализ данных</w:t>
            </w:r>
          </w:p>
        </w:tc>
        <w:tc>
          <w:tcPr>
            <w:tcW w:w="730" w:type="dxa"/>
            <w:gridSpan w:val="2"/>
          </w:tcPr>
          <w:p w:rsidR="007A5A24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10.1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Cs/>
                <w:color w:val="050505"/>
                <w:w w:val="110"/>
                <w:sz w:val="24"/>
              </w:rPr>
              <w:t>Общие требования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10.2</w:t>
            </w:r>
          </w:p>
        </w:tc>
        <w:tc>
          <w:tcPr>
            <w:tcW w:w="7633" w:type="dxa"/>
            <w:gridSpan w:val="2"/>
          </w:tcPr>
          <w:p w:rsidR="007A5A24" w:rsidRPr="004F601F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Расчет с использованием кривой калибровки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>
              <w:rPr>
                <w:rFonts w:ascii="Arial" w:hAnsi="Arial" w:cs="Arial"/>
                <w:bCs/>
                <w:sz w:val="24"/>
              </w:rPr>
              <w:t xml:space="preserve">  10.3</w:t>
            </w: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Расчет с использованием стандартного метода добавления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Выражение результатов</w:t>
            </w:r>
          </w:p>
        </w:tc>
        <w:tc>
          <w:tcPr>
            <w:tcW w:w="730" w:type="dxa"/>
            <w:gridSpan w:val="2"/>
          </w:tcPr>
          <w:p w:rsidR="007A5A24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993" w:type="dxa"/>
          </w:tcPr>
          <w:p w:rsidR="007A5A24" w:rsidRPr="005F34BD" w:rsidRDefault="007A5A24" w:rsidP="00114CBE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7633" w:type="dxa"/>
            <w:gridSpan w:val="2"/>
          </w:tcPr>
          <w:p w:rsidR="007A5A24" w:rsidRPr="0058485A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>
              <w:rPr>
                <w:rFonts w:ascii="Arial" w:hAnsi="Arial" w:cs="Arial"/>
                <w:bCs/>
                <w:color w:val="010101"/>
                <w:w w:val="105"/>
                <w:sz w:val="24"/>
              </w:rPr>
              <w:t>Отчет о тестировании</w:t>
            </w:r>
          </w:p>
        </w:tc>
        <w:tc>
          <w:tcPr>
            <w:tcW w:w="730" w:type="dxa"/>
            <w:gridSpan w:val="2"/>
          </w:tcPr>
          <w:p w:rsidR="007A5A24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239DC" w:rsidRPr="005F34BD" w:rsidTr="00951EA9">
        <w:trPr>
          <w:gridAfter w:val="1"/>
          <w:wAfter w:w="567" w:type="dxa"/>
        </w:trPr>
        <w:tc>
          <w:tcPr>
            <w:tcW w:w="8626" w:type="dxa"/>
            <w:gridSpan w:val="3"/>
          </w:tcPr>
          <w:p w:rsidR="007239DC" w:rsidRPr="005F34BD" w:rsidRDefault="007239DC" w:rsidP="00F331E7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5F34BD">
              <w:rPr>
                <w:rFonts w:ascii="Arial" w:hAnsi="Arial" w:cs="Arial"/>
                <w:sz w:val="24"/>
              </w:rPr>
              <w:t xml:space="preserve"> А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Дополнительная информация</w:t>
            </w:r>
          </w:p>
        </w:tc>
        <w:tc>
          <w:tcPr>
            <w:tcW w:w="730" w:type="dxa"/>
            <w:gridSpan w:val="2"/>
          </w:tcPr>
          <w:p w:rsidR="007239DC" w:rsidRPr="005F34BD" w:rsidRDefault="007239DC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239DC" w:rsidRPr="005F34BD" w:rsidTr="00951EA9">
        <w:trPr>
          <w:gridAfter w:val="1"/>
          <w:wAfter w:w="567" w:type="dxa"/>
        </w:trPr>
        <w:tc>
          <w:tcPr>
            <w:tcW w:w="8626" w:type="dxa"/>
            <w:gridSpan w:val="3"/>
          </w:tcPr>
          <w:p w:rsidR="007239DC" w:rsidRPr="005F34BD" w:rsidRDefault="007239DC" w:rsidP="00F331E7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5F34BD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В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Схематическая диаграмма потока и реакция сигнала</w:t>
            </w:r>
          </w:p>
        </w:tc>
        <w:tc>
          <w:tcPr>
            <w:tcW w:w="730" w:type="dxa"/>
            <w:gridSpan w:val="2"/>
          </w:tcPr>
          <w:p w:rsidR="007239DC" w:rsidRPr="005F34BD" w:rsidRDefault="007239DC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239DC" w:rsidRPr="005F34BD" w:rsidTr="00951EA9">
        <w:trPr>
          <w:gridAfter w:val="1"/>
          <w:wAfter w:w="567" w:type="dxa"/>
        </w:trPr>
        <w:tc>
          <w:tcPr>
            <w:tcW w:w="8626" w:type="dxa"/>
            <w:gridSpan w:val="3"/>
          </w:tcPr>
          <w:p w:rsidR="007239DC" w:rsidRPr="005F34BD" w:rsidRDefault="007239DC" w:rsidP="00F331E7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Приложение</w:t>
            </w:r>
            <w:proofErr w:type="gramStart"/>
            <w:r w:rsidRPr="005F34BD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С</w:t>
            </w:r>
            <w:proofErr w:type="gramEnd"/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справоч</w:t>
            </w:r>
            <w:r w:rsidRPr="0058485A">
              <w:rPr>
                <w:rFonts w:ascii="Arial" w:hAnsi="Arial" w:cs="Arial"/>
                <w:sz w:val="24"/>
              </w:rPr>
              <w:t>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90724A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Пример техники увеличения</w:t>
            </w:r>
          </w:p>
        </w:tc>
        <w:tc>
          <w:tcPr>
            <w:tcW w:w="730" w:type="dxa"/>
            <w:gridSpan w:val="2"/>
          </w:tcPr>
          <w:p w:rsidR="007239DC" w:rsidRPr="005F34BD" w:rsidRDefault="007239DC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239DC" w:rsidRPr="005F34BD" w:rsidTr="00951EA9">
        <w:trPr>
          <w:gridAfter w:val="1"/>
          <w:wAfter w:w="567" w:type="dxa"/>
        </w:trPr>
        <w:tc>
          <w:tcPr>
            <w:tcW w:w="8626" w:type="dxa"/>
            <w:gridSpan w:val="3"/>
          </w:tcPr>
          <w:p w:rsidR="007239DC" w:rsidRPr="005F34BD" w:rsidRDefault="007239DC" w:rsidP="00F331E7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  <w:lang w:val="en-US"/>
              </w:rPr>
              <w:t>D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8485A">
              <w:rPr>
                <w:rFonts w:ascii="Arial" w:hAnsi="Arial" w:cs="Arial"/>
                <w:sz w:val="24"/>
              </w:rPr>
              <w:t>(обязательное)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90724A">
              <w:rPr>
                <w:rFonts w:ascii="Arial" w:hAnsi="Arial" w:cs="Arial"/>
                <w:bCs/>
                <w:color w:val="000000"/>
                <w:sz w:val="24"/>
                <w:lang w:eastAsia="tr-TR"/>
              </w:rPr>
              <w:t>Данные о производительности</w:t>
            </w:r>
          </w:p>
        </w:tc>
        <w:tc>
          <w:tcPr>
            <w:tcW w:w="730" w:type="dxa"/>
            <w:gridSpan w:val="2"/>
          </w:tcPr>
          <w:p w:rsidR="007239DC" w:rsidRPr="005F34BD" w:rsidRDefault="007239DC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51EA9" w:rsidRPr="005F34BD" w:rsidTr="00951EA9">
        <w:tc>
          <w:tcPr>
            <w:tcW w:w="9073" w:type="dxa"/>
            <w:gridSpan w:val="4"/>
          </w:tcPr>
          <w:p w:rsidR="00951EA9" w:rsidRPr="005F34BD" w:rsidRDefault="00951EA9" w:rsidP="00013198">
            <w:pPr>
              <w:tabs>
                <w:tab w:val="left" w:pos="4320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Приложение ДА (справочное) </w:t>
            </w:r>
            <w:r w:rsidRPr="008B203F">
              <w:rPr>
                <w:rFonts w:ascii="Arial" w:hAnsi="Arial" w:cs="Arial"/>
                <w:sz w:val="24"/>
              </w:rPr>
              <w:t>Сведения о соответствии ссылочных международных стандартов ссылочным межгосударственным стандартам</w:t>
            </w:r>
          </w:p>
        </w:tc>
        <w:tc>
          <w:tcPr>
            <w:tcW w:w="850" w:type="dxa"/>
            <w:gridSpan w:val="2"/>
          </w:tcPr>
          <w:p w:rsidR="00951EA9" w:rsidRPr="005F34BD" w:rsidRDefault="00951EA9" w:rsidP="00013198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7A5A24" w:rsidRPr="005F34BD" w:rsidTr="00951EA9">
        <w:trPr>
          <w:gridAfter w:val="1"/>
          <w:wAfter w:w="567" w:type="dxa"/>
        </w:trPr>
        <w:tc>
          <w:tcPr>
            <w:tcW w:w="217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8485A"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6456" w:type="dxa"/>
          </w:tcPr>
          <w:p w:rsidR="007A5A24" w:rsidRPr="005F34BD" w:rsidRDefault="007A5A24" w:rsidP="00114CBE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5F34BD">
              <w:rPr>
                <w:rFonts w:ascii="Arial" w:hAnsi="Arial" w:cs="Arial"/>
                <w:sz w:val="24"/>
              </w:rPr>
              <w:t>……………………………………………………………………</w:t>
            </w:r>
          </w:p>
        </w:tc>
        <w:tc>
          <w:tcPr>
            <w:tcW w:w="730" w:type="dxa"/>
            <w:gridSpan w:val="2"/>
          </w:tcPr>
          <w:p w:rsidR="007A5A24" w:rsidRPr="005F34BD" w:rsidRDefault="007A5A24" w:rsidP="00114CBE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7A5A24" w:rsidRPr="001E14AC" w:rsidRDefault="007A5A24" w:rsidP="007A5A24">
      <w:pPr>
        <w:tabs>
          <w:tab w:val="left" w:pos="4320"/>
        </w:tabs>
        <w:ind w:firstLine="709"/>
        <w:rPr>
          <w:szCs w:val="28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9A157B" w:rsidRDefault="009A157B" w:rsidP="00350D6E">
      <w:pPr>
        <w:jc w:val="center"/>
        <w:rPr>
          <w:sz w:val="24"/>
        </w:rPr>
      </w:pPr>
    </w:p>
    <w:p w:rsidR="009A157B" w:rsidRDefault="009A157B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Default="007A5A24" w:rsidP="00350D6E">
      <w:pPr>
        <w:jc w:val="center"/>
        <w:rPr>
          <w:sz w:val="24"/>
        </w:rPr>
      </w:pPr>
    </w:p>
    <w:p w:rsidR="007A5A24" w:rsidRPr="007A5A24" w:rsidRDefault="007A5A24" w:rsidP="007A5A24">
      <w:pPr>
        <w:pStyle w:val="Style12"/>
        <w:widowControl/>
        <w:jc w:val="center"/>
        <w:rPr>
          <w:rStyle w:val="FontStyle57"/>
          <w:rFonts w:ascii="Arial" w:hAnsi="Arial" w:cs="Arial"/>
          <w:sz w:val="24"/>
          <w:szCs w:val="24"/>
          <w:lang w:eastAsia="en-US"/>
        </w:rPr>
      </w:pPr>
      <w:r w:rsidRPr="007A5A24">
        <w:rPr>
          <w:rStyle w:val="FontStyle57"/>
          <w:rFonts w:ascii="Arial" w:hAnsi="Arial" w:cs="Arial"/>
          <w:sz w:val="24"/>
          <w:szCs w:val="24"/>
          <w:lang w:eastAsia="en-US"/>
        </w:rPr>
        <w:lastRenderedPageBreak/>
        <w:t>Введение</w:t>
      </w:r>
    </w:p>
    <w:p w:rsidR="007A5A24" w:rsidRPr="007A5A24" w:rsidRDefault="007A5A24" w:rsidP="007A5A24">
      <w:pPr>
        <w:pStyle w:val="Style12"/>
        <w:widowControl/>
        <w:ind w:firstLine="720"/>
        <w:jc w:val="both"/>
        <w:rPr>
          <w:rStyle w:val="FontStyle57"/>
          <w:rFonts w:ascii="Arial" w:hAnsi="Arial" w:cs="Arial"/>
          <w:sz w:val="24"/>
          <w:szCs w:val="24"/>
          <w:lang w:eastAsia="en-US"/>
        </w:rPr>
      </w:pPr>
    </w:p>
    <w:p w:rsidR="007A5A24" w:rsidRPr="007A5A24" w:rsidRDefault="007A5A24" w:rsidP="007A5A24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Настоящ</w:t>
      </w:r>
      <w:r w:rsidR="009023F5">
        <w:rPr>
          <w:rStyle w:val="FontStyle59"/>
          <w:rFonts w:ascii="Arial" w:hAnsi="Arial" w:cs="Arial"/>
          <w:sz w:val="24"/>
          <w:szCs w:val="24"/>
          <w:lang w:eastAsia="en-US"/>
        </w:rPr>
        <w:t>ий</w:t>
      </w: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 xml:space="preserve"> </w:t>
      </w:r>
      <w:r w:rsidR="009023F5" w:rsidRPr="009023F5">
        <w:rPr>
          <w:rStyle w:val="FontStyle59"/>
          <w:rFonts w:ascii="Arial" w:hAnsi="Arial" w:cs="Arial"/>
          <w:sz w:val="24"/>
          <w:szCs w:val="24"/>
          <w:lang w:eastAsia="en-US"/>
        </w:rPr>
        <w:t>стандарт</w:t>
      </w:r>
      <w:r w:rsidR="009023F5">
        <w:rPr>
          <w:rStyle w:val="FontStyle59"/>
          <w:rFonts w:ascii="Arial" w:hAnsi="Arial" w:cs="Arial"/>
          <w:sz w:val="24"/>
          <w:szCs w:val="24"/>
          <w:lang w:eastAsia="en-US"/>
        </w:rPr>
        <w:t xml:space="preserve"> </w:t>
      </w: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долж</w:t>
      </w:r>
      <w:r w:rsidR="009023F5">
        <w:rPr>
          <w:rStyle w:val="FontStyle59"/>
          <w:rFonts w:ascii="Arial" w:hAnsi="Arial" w:cs="Arial"/>
          <w:sz w:val="24"/>
          <w:szCs w:val="24"/>
          <w:lang w:eastAsia="en-US"/>
        </w:rPr>
        <w:t>е</w:t>
      </w: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н использоваться аналитиками, имеющими опыт работы с микроэлементами в очень низких концентрациях.</w:t>
      </w:r>
    </w:p>
    <w:p w:rsidR="007A5A24" w:rsidRPr="007A5A24" w:rsidRDefault="007A5A24" w:rsidP="007A5A24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Концентрации мышьяка в природных водах сильно варьируют: от &lt;10 мкг/</w:t>
      </w:r>
      <w:proofErr w:type="gramStart"/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л</w:t>
      </w:r>
      <w:proofErr w:type="gramEnd"/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 xml:space="preserve"> до нескольких миллиграммов на литр в некоторых частях Азии, Южной Америки и США, особенно в дельте Ганга, где отравление мышьяком из загрязненных трубчатых скважин является серьезн</w:t>
      </w:r>
      <w:r w:rsidR="00750249">
        <w:rPr>
          <w:rStyle w:val="FontStyle59"/>
          <w:rFonts w:ascii="Arial" w:hAnsi="Arial" w:cs="Arial"/>
          <w:sz w:val="24"/>
          <w:szCs w:val="24"/>
          <w:lang w:eastAsia="en-US"/>
        </w:rPr>
        <w:t>ой</w:t>
      </w: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 xml:space="preserve"> проблем</w:t>
      </w:r>
      <w:r w:rsidR="00750249">
        <w:rPr>
          <w:rStyle w:val="FontStyle59"/>
          <w:rFonts w:ascii="Arial" w:hAnsi="Arial" w:cs="Arial"/>
          <w:sz w:val="24"/>
          <w:szCs w:val="24"/>
          <w:lang w:eastAsia="en-US"/>
        </w:rPr>
        <w:t>ой</w:t>
      </w: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. Концентрации сурьмы в природных водах обычно значительно ниже 10 мкг/</w:t>
      </w:r>
      <w:proofErr w:type="gramStart"/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л</w:t>
      </w:r>
      <w:proofErr w:type="gramEnd"/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. Мышьяк и сурьма встречаются в природе в органических и неорганических соединениях и могут иметь степени окисления -III, 0, III и V.</w:t>
      </w:r>
    </w:p>
    <w:p w:rsidR="007A5A24" w:rsidRPr="007A5A24" w:rsidRDefault="007A5A24" w:rsidP="007A5A24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Чтобы полностью разложить все соединения мышьяка или сурьмы, необходима процедура расщепления. Расщепление может быть исключено только в том случае, если есть уверенность в том, что мышьяк или сурьма в образце могут образовывать ковалентный гидрид без необходимости стадии предварительного окисления.</w:t>
      </w:r>
    </w:p>
    <w:p w:rsidR="007A5A24" w:rsidRPr="007A5A24" w:rsidRDefault="007A5A24" w:rsidP="007A5A24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Пользователь должен знать, что конкретные проблемы могут потребовать уточнения дополнительных предельных условий.</w:t>
      </w:r>
    </w:p>
    <w:p w:rsidR="007A5A24" w:rsidRPr="007A5A24" w:rsidRDefault="007A5A24" w:rsidP="007A5A24">
      <w:pPr>
        <w:pStyle w:val="Style20"/>
        <w:widowControl/>
        <w:ind w:firstLine="567"/>
        <w:jc w:val="both"/>
        <w:rPr>
          <w:rStyle w:val="FontStyle59"/>
          <w:rFonts w:ascii="Arial" w:hAnsi="Arial" w:cs="Arial"/>
          <w:sz w:val="24"/>
          <w:szCs w:val="24"/>
          <w:lang w:eastAsia="en-US"/>
        </w:rPr>
      </w:pPr>
      <w:r w:rsidRPr="007A5A24">
        <w:rPr>
          <w:rStyle w:val="FontStyle59"/>
          <w:rFonts w:ascii="Arial" w:hAnsi="Arial" w:cs="Arial"/>
          <w:sz w:val="24"/>
          <w:szCs w:val="24"/>
          <w:lang w:eastAsia="en-US"/>
        </w:rPr>
        <w:t>Метод определения мышьяка или сурьмы идентичен во всех аспектах, за исключением приготовления стандартных растворов для тестирования. Чтобы избежать повторения или дублирования, текст относится как к мышьяку, так и к сурьме, где текст в равной степени применим к обоим случаям. Подпункт, касающийся приготовления стандартных растворов, подразделяется на 5.11.1, в котором рассматриваются растворы мышьяка, и 5.11.2, в котором рассматриваются растворы сурьмы.</w:t>
      </w:r>
    </w:p>
    <w:p w:rsidR="007A5A24" w:rsidRDefault="007A5A24" w:rsidP="007A5A24">
      <w:pPr>
        <w:tabs>
          <w:tab w:val="left" w:pos="4320"/>
        </w:tabs>
        <w:ind w:firstLine="709"/>
        <w:rPr>
          <w:szCs w:val="28"/>
        </w:rPr>
      </w:pPr>
    </w:p>
    <w:p w:rsidR="007A5A24" w:rsidRDefault="007A5A24" w:rsidP="00350D6E">
      <w:pPr>
        <w:jc w:val="center"/>
        <w:rPr>
          <w:sz w:val="24"/>
        </w:rPr>
      </w:pPr>
    </w:p>
    <w:sectPr w:rsidR="007A5A24" w:rsidSect="001F78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2DA" w:rsidRDefault="003822DA">
      <w:r>
        <w:separator/>
      </w:r>
    </w:p>
  </w:endnote>
  <w:endnote w:type="continuationSeparator" w:id="0">
    <w:p w:rsidR="003822DA" w:rsidRDefault="00382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DE1851">
    <w:pPr>
      <w:pStyle w:val="a7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2D4F35">
      <w:rPr>
        <w:rFonts w:ascii="Arial" w:hAnsi="Arial" w:cs="Arial"/>
        <w:noProof/>
        <w:sz w:val="24"/>
      </w:rPr>
      <w:t>IV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AF" w:rsidRPr="00E461B1" w:rsidRDefault="00DE1851" w:rsidP="00B93495">
    <w:pPr>
      <w:pStyle w:val="a7"/>
      <w:jc w:val="right"/>
      <w:rPr>
        <w:rFonts w:ascii="Arial" w:hAnsi="Arial" w:cs="Arial"/>
        <w:sz w:val="24"/>
      </w:rPr>
    </w:pPr>
    <w:r w:rsidRPr="00E461B1">
      <w:rPr>
        <w:rFonts w:ascii="Arial" w:hAnsi="Arial" w:cs="Arial"/>
        <w:sz w:val="24"/>
      </w:rPr>
      <w:fldChar w:fldCharType="begin"/>
    </w:r>
    <w:r w:rsidR="001F6685" w:rsidRPr="00E461B1">
      <w:rPr>
        <w:rFonts w:ascii="Arial" w:hAnsi="Arial" w:cs="Arial"/>
        <w:sz w:val="24"/>
      </w:rPr>
      <w:instrText xml:space="preserve"> PAGE   \* MERGEFORMAT </w:instrText>
    </w:r>
    <w:r w:rsidRPr="00E461B1">
      <w:rPr>
        <w:rFonts w:ascii="Arial" w:hAnsi="Arial" w:cs="Arial"/>
        <w:sz w:val="24"/>
      </w:rPr>
      <w:fldChar w:fldCharType="separate"/>
    </w:r>
    <w:r w:rsidR="002D4F35">
      <w:rPr>
        <w:rFonts w:ascii="Arial" w:hAnsi="Arial" w:cs="Arial"/>
        <w:noProof/>
        <w:sz w:val="24"/>
      </w:rPr>
      <w:t>III</w:t>
    </w:r>
    <w:r w:rsidRPr="00E461B1">
      <w:rPr>
        <w:rFonts w:ascii="Arial" w:hAnsi="Arial" w:cs="Arial"/>
        <w:noProof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2DA" w:rsidRPr="00A47E6B" w:rsidRDefault="003822DA" w:rsidP="00A47E6B">
      <w:pPr>
        <w:pStyle w:val="a7"/>
      </w:pPr>
    </w:p>
  </w:footnote>
  <w:footnote w:type="continuationSeparator" w:id="0">
    <w:p w:rsidR="003822DA" w:rsidRDefault="003822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CE4740">
      <w:rPr>
        <w:rFonts w:ascii="Arial" w:hAnsi="Arial" w:cs="Arial"/>
        <w:b/>
        <w:sz w:val="24"/>
      </w:rPr>
      <w:t>17378-2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740" w:rsidRPr="004133DF" w:rsidRDefault="00CE4740" w:rsidP="00CE4740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1D761A">
      <w:rPr>
        <w:rFonts w:ascii="Arial" w:hAnsi="Arial" w:cs="Arial"/>
        <w:b/>
        <w:sz w:val="24"/>
        <w:lang w:val="en-US"/>
      </w:rPr>
      <w:t>ISO</w:t>
    </w:r>
    <w:r w:rsidRPr="001D761A">
      <w:rPr>
        <w:rFonts w:ascii="Arial" w:hAnsi="Arial" w:cs="Arial"/>
        <w:b/>
        <w:sz w:val="24"/>
      </w:rPr>
      <w:t xml:space="preserve"> </w:t>
    </w:r>
    <w:r>
      <w:rPr>
        <w:rFonts w:ascii="Arial" w:hAnsi="Arial" w:cs="Arial"/>
        <w:b/>
        <w:sz w:val="24"/>
      </w:rPr>
      <w:t>17378-2</w:t>
    </w:r>
  </w:p>
  <w:p w:rsidR="00D94128" w:rsidRPr="006E14A5" w:rsidRDefault="00B93495" w:rsidP="00CE4740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proofState w:spelling="clean" w:grammar="clean"/>
  <w:attachedTemplate r:id="rId1"/>
  <w:stylePaneFormatFilter w:val="3F01"/>
  <w:defaultTabStop w:val="709"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56321"/>
  </w:hdrShapeDefaults>
  <w:footnotePr>
    <w:numFmt w:val="chicago"/>
    <w:numStart w:val="5"/>
    <w:footnote w:id="-1"/>
    <w:footnote w:id="0"/>
  </w:footnotePr>
  <w:endnotePr>
    <w:endnote w:id="-1"/>
    <w:endnote w:id="0"/>
  </w:endnotePr>
  <w:compat/>
  <w:rsids>
    <w:rsidRoot w:val="00417F18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07F7E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679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78B"/>
    <w:rsid w:val="000B290F"/>
    <w:rsid w:val="000B2D54"/>
    <w:rsid w:val="000B37E9"/>
    <w:rsid w:val="000B3BEB"/>
    <w:rsid w:val="000B7164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67F39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5F63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1F788F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8F7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3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3415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4F35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E72C4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473BF"/>
    <w:rsid w:val="003503F0"/>
    <w:rsid w:val="00350794"/>
    <w:rsid w:val="00350D6E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2DA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18C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17F18"/>
    <w:rsid w:val="0042089E"/>
    <w:rsid w:val="00420A0B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07"/>
    <w:rsid w:val="004765FA"/>
    <w:rsid w:val="00476DA8"/>
    <w:rsid w:val="00476EA3"/>
    <w:rsid w:val="00477403"/>
    <w:rsid w:val="0047781C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01A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683"/>
    <w:rsid w:val="004D4E2D"/>
    <w:rsid w:val="004D5E13"/>
    <w:rsid w:val="004D60FC"/>
    <w:rsid w:val="004D6480"/>
    <w:rsid w:val="004D6DE0"/>
    <w:rsid w:val="004D760E"/>
    <w:rsid w:val="004D7673"/>
    <w:rsid w:val="004D7F16"/>
    <w:rsid w:val="004E3278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5EE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59E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2B54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05D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2AE3"/>
    <w:rsid w:val="005D37E3"/>
    <w:rsid w:val="005D4459"/>
    <w:rsid w:val="005D74EB"/>
    <w:rsid w:val="005D7D56"/>
    <w:rsid w:val="005E20E4"/>
    <w:rsid w:val="005E2C55"/>
    <w:rsid w:val="005E36C0"/>
    <w:rsid w:val="005E40BC"/>
    <w:rsid w:val="005E45C6"/>
    <w:rsid w:val="005E7094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6A0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47E28"/>
    <w:rsid w:val="0065033E"/>
    <w:rsid w:val="0065068A"/>
    <w:rsid w:val="00651D21"/>
    <w:rsid w:val="00652ABA"/>
    <w:rsid w:val="00653E9E"/>
    <w:rsid w:val="006550ED"/>
    <w:rsid w:val="00660499"/>
    <w:rsid w:val="006604D8"/>
    <w:rsid w:val="00662FE2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39DC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39F4"/>
    <w:rsid w:val="00744434"/>
    <w:rsid w:val="007453D7"/>
    <w:rsid w:val="00745453"/>
    <w:rsid w:val="00746E88"/>
    <w:rsid w:val="00747C24"/>
    <w:rsid w:val="00750249"/>
    <w:rsid w:val="00750E23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5A24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28CC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19D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23E3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3F5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47D1A"/>
    <w:rsid w:val="009500CF"/>
    <w:rsid w:val="00950D7B"/>
    <w:rsid w:val="00951EA9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57B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471E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9C1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051F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22B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25A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5BF5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66EF1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B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C70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4740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7CA"/>
    <w:rsid w:val="00D418C9"/>
    <w:rsid w:val="00D41D8F"/>
    <w:rsid w:val="00D42C18"/>
    <w:rsid w:val="00D42FE4"/>
    <w:rsid w:val="00D43466"/>
    <w:rsid w:val="00D45189"/>
    <w:rsid w:val="00D473E9"/>
    <w:rsid w:val="00D4756B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1851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60D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491B"/>
    <w:rsid w:val="00E965C7"/>
    <w:rsid w:val="00EA091A"/>
    <w:rsid w:val="00EA1326"/>
    <w:rsid w:val="00EA1728"/>
    <w:rsid w:val="00EA1C58"/>
    <w:rsid w:val="00EA1EBF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475E"/>
    <w:rsid w:val="00EC582C"/>
    <w:rsid w:val="00EC5CF9"/>
    <w:rsid w:val="00ED1FA2"/>
    <w:rsid w:val="00ED21B8"/>
    <w:rsid w:val="00ED227D"/>
    <w:rsid w:val="00ED36F3"/>
    <w:rsid w:val="00ED4425"/>
    <w:rsid w:val="00ED509B"/>
    <w:rsid w:val="00ED5CF9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EF7CEA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1E7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link w:val="a7"/>
    <w:uiPriority w:val="99"/>
    <w:rsid w:val="00704FAF"/>
    <w:rPr>
      <w:sz w:val="28"/>
      <w:szCs w:val="24"/>
    </w:rPr>
  </w:style>
  <w:style w:type="character" w:customStyle="1" w:styleId="FontStyle109">
    <w:name w:val="Font Style109"/>
    <w:uiPriority w:val="99"/>
    <w:rsid w:val="0026033E"/>
    <w:rPr>
      <w:rFonts w:ascii="Arial" w:hAnsi="Arial" w:cs="Arial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26033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Style14">
    <w:name w:val="Style14"/>
    <w:basedOn w:val="a"/>
    <w:uiPriority w:val="99"/>
    <w:rsid w:val="00350D6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FontStyle108">
    <w:name w:val="Font Style108"/>
    <w:uiPriority w:val="99"/>
    <w:rsid w:val="00350D6E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06">
    <w:name w:val="Font Style106"/>
    <w:uiPriority w:val="99"/>
    <w:rsid w:val="005165EE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90">
    <w:name w:val="Font Style90"/>
    <w:uiPriority w:val="99"/>
    <w:rsid w:val="005165EE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91">
    <w:name w:val="Font Style91"/>
    <w:uiPriority w:val="99"/>
    <w:rsid w:val="005165EE"/>
    <w:rPr>
      <w:rFonts w:ascii="Bookman Old Style" w:hAnsi="Bookman Old Style" w:cs="Bookman Old Style"/>
      <w:b/>
      <w:bCs/>
      <w:color w:val="000000"/>
      <w:sz w:val="18"/>
      <w:szCs w:val="18"/>
    </w:rPr>
  </w:style>
  <w:style w:type="paragraph" w:customStyle="1" w:styleId="Style21">
    <w:name w:val="Style21"/>
    <w:basedOn w:val="a"/>
    <w:uiPriority w:val="99"/>
    <w:rsid w:val="005165EE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paragraph" w:customStyle="1" w:styleId="Style22">
    <w:name w:val="Style22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Bookman Old Style" w:hAnsi="Bookman Old Style"/>
      <w:sz w:val="24"/>
    </w:rPr>
  </w:style>
  <w:style w:type="character" w:customStyle="1" w:styleId="FontStyle49">
    <w:name w:val="Font Style49"/>
    <w:uiPriority w:val="99"/>
    <w:rsid w:val="007A5A24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56">
    <w:name w:val="Font Style56"/>
    <w:uiPriority w:val="99"/>
    <w:rsid w:val="007A5A24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2">
    <w:name w:val="Style12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paragraph" w:customStyle="1" w:styleId="Style20">
    <w:name w:val="Style20"/>
    <w:basedOn w:val="a"/>
    <w:uiPriority w:val="99"/>
    <w:rsid w:val="007A5A24"/>
    <w:pPr>
      <w:widowControl w:val="0"/>
      <w:autoSpaceDE w:val="0"/>
      <w:autoSpaceDN w:val="0"/>
      <w:adjustRightInd w:val="0"/>
    </w:pPr>
    <w:rPr>
      <w:rFonts w:ascii="Palatino Linotype" w:hAnsi="Palatino Linotype"/>
      <w:sz w:val="24"/>
    </w:rPr>
  </w:style>
  <w:style w:type="character" w:customStyle="1" w:styleId="FontStyle57">
    <w:name w:val="Font Style57"/>
    <w:uiPriority w:val="99"/>
    <w:rsid w:val="007A5A2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59">
    <w:name w:val="Font Style59"/>
    <w:uiPriority w:val="99"/>
    <w:rsid w:val="007A5A24"/>
    <w:rPr>
      <w:rFonts w:ascii="Palatino Linotype" w:hAnsi="Palatino Linotype" w:cs="Palatino Linotype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72;&#1076;&#1084;&#1080;&#1085;\Documents\&#1057;&#1090;&#1072;&#1085;&#1076;&#1072;&#1088;&#1090;&#1099;%202020\1%20&#1088;&#1077;&#1076;&#1072;&#1082;&#1094;&#1080;&#1103;\1.%20&#1043;&#1054;&#1057;&#1058;%20%20ISO%207866%20%20(1-&#1088;&#1077;&#1076;&#1072;&#1082;&#1094;&#1080;&#1103;)\58.%20&#1043;&#1054;&#1057;&#1058;%20ISO%203856-2%20(1-&#1088;&#1077;&#1076;&#1072;&#1082;&#1094;&#1080;&#1103;,%20&#1090;&#1080;&#1090;&#1091;&#1083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86721-380C-44D5-8962-FB9752173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58. ГОСТ ISO 3856-2 (1-редакция, титул)</Template>
  <TotalTime>41</TotalTime>
  <Pages>5</Pages>
  <Words>724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creator>админ</dc:creator>
  <cp:lastModifiedBy>User</cp:lastModifiedBy>
  <cp:revision>24</cp:revision>
  <cp:lastPrinted>2016-11-23T13:39:00Z</cp:lastPrinted>
  <dcterms:created xsi:type="dcterms:W3CDTF">2020-02-26T04:59:00Z</dcterms:created>
  <dcterms:modified xsi:type="dcterms:W3CDTF">2020-03-20T03:09:00Z</dcterms:modified>
</cp:coreProperties>
</file>